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183</w:t>
      </w:r>
    </w:p>
    <w:p>
      <w:r>
        <w:t>Bundesgericht (BGE), 2009-02-16, DE</w:t>
      </w:r>
    </w:p>
    <w:p>
      <w:r>
        <w:rPr>
          <w:b/>
        </w:rPr>
        <w:t xml:space="preserve">Quelle: </w:t>
      </w:r>
      <w:r>
        <w:t>https://mcp.opencaselaw.ch/entscheid/bge_135 II 183</w:t>
      </w:r>
    </w:p>
    <w:p>
      <w:r>
        <w:t>FR: ATF 135 II 183</w:t>
      </w:r>
    </w:p>
    <w:p>
      <w:r>
        <w:t>IT: DTF 135 II 183</w:t>
      </w:r>
    </w:p>
    <w:p>
      <w:pPr>
        <w:pStyle w:val="Heading2"/>
      </w:pPr>
      <w:r>
        <w:t>Regeste</w:t>
      </w:r>
    </w:p>
    <w:p>
      <w:r>
        <w:t>Regeste Art. 22 Abs. 1 und 3, Art. 24 lit. b DBG; Besteuerung einer Kapitalzahlung aus dem Rückkauf einer Leibrentenversicherung im Rahmen der ungebundenen Selbstvorsorge (Säule 3b). Steuerliche Behandlung von Leistungen aus Vorsorge im Allgemeinen (E. 3.1). Begriff der Leibrente und der "Zeitrente" (E. 3.2). Unterscheidung zwischen Kapitalversicherung und Rentenversicherung (E. 4.1). Kapitalleistungen aus dem Rückkauf von Rentenversicherungen sind gemäss Art. 22 Abs. 3 DBG zu 40 Prozent steuerbar; Stellungnahmen in der Doktrin (E. 4.2-4.4). Bei Leibrenten von kurzer Dauer (weniger als fünf Jahre), die sich den "Zeitrenten" annähern, rechtfertigt es sich, beim Rückkauf oder bei der Rückgewähr nur die Zinskomponente als "Ertrag aus beweglichem Vermögen" im Sinne von Art. 20 Abs. 1 DBG zu erfassen (E. 4.5). Die Kapitalzahlung aus dem Rückkauf einer Leibrente, die weniger als fünf Jahre gedauert hat, kann nicht als Einkommen aus Vorsorge im Sinne von Art. 22 Abs. 3 DBG besteuert werden (E. 5.3). Sie ist lediglich mit ihrer effektiven Zinskomponente, analog Art. 20 Abs. 1 lit. a DBG, zu besteuern (E. 5.4).</w:t>
      </w:r>
    </w:p>
    <w:p>
      <w:pPr>
        <w:pStyle w:val="Heading2"/>
      </w:pPr>
      <w:r>
        <w:t>Erwägungen</w:t>
      </w:r>
    </w:p>
    <w:p>
      <w:r>
        <w:rPr>
          <w:b/>
        </w:rPr>
        <w:t>E. 3.1</w:t>
      </w:r>
    </w:p>
    <w:p>
      <w:r>
        <w:t>Gemäss Art. 16 Abs. 1 DBG unterliegen der Einkommenssteuer alle wiederkehrenden und einmaligen Einkünfte. Art. 20 Abs. 1 lit. a DBG erklärt namentlich alle Erträge aus rückkaufsfähigen Kapitalversicherungen mit Einmalprämie im Erlebensfall oder bei Rückkauf als steuerbar, sofern diese nicht der Vorsorge dienen. Als der Vorsorge dienend gilt nach dem zweiten und dritten Satz von Art. 20 Abs. 1 lit. a DBG die Auszahlung der Versicherungsleistung ab dem vollendeten 60. Altersjahr des Versicherten auf Grund eines mindestens fünfjährigen Vertragsverhältnisses, das vor Vollendung des 66. Altersjahres begründet wurde. In diesem Fall ist die Leistung steuerfrei (s. auch Art. 24 lit. b DBG ). Diese Vorschriften betreffen ausdrücklich die Kapitalversicherungen. Nach Art. 22 Abs. 1 DBG sind ferner steuerbar "alle Einkünfte aus der Alters-, Hinterlassenen- und Invalidenversicherung, aus Einrichtungen der beruflichen Vorsorge und aus anerkannten Formen der gebundenen Selbstvorsorge, mit Einschluss der Kapitalabfindungen und Rückzahlungen von Einlagen, Prämien und Beiträgen". Es handelt sich um die Einkünfte aus der Säule 1, 2 und 3a entsprechend der Dreisäulen-Konzeption ( Art. 111 Abs. 1 BV , Art. 34 quater Abs. 1 aBV ; vgl. RICHNER/FREI/KAUFMANN, Handkommentar zum DBG, 2003, N. 1 und 4 zu Art. 22 DBG ). Diese Einkünfte werden voll besteuert, weil auch die Prämien, Einlagen und Beiträge zum Erwerb dieser Ansprüche vollumfänglich zum Abzug zugelassen werden ( Art. 33 Abs. 1 lit. d und e DBG ). Es handelt sich um das sog. Waadtländer-Modell, das mit dem Inkrafttreten der steuerrechtlichen Bestimmungen in Art. 81-83 BVG (SR 831.40) übernommen wurde (vgl. BGE 130 I 205 E. 7 S. 212 ff.; BGE 131 I 409 E. 5.1 S. 414 f.). Lediglich zu 40 Prozent steuerbar sind nach Art. 22 Abs. 3 DBG "Leibrenten sowie Einkünfte aus Verpfründung". Es geht um Formen der nicht gebundenen Selbstvorsorge (Säule 3b). Diese Renten und Einkünfte werden nicht vollumfänglich als Einkommen besteuert, BGE 135 II 183 S. 186 weil die zu ihrer Finanzierung aufgewendeten Einlagen, Prämien und Beiträge im Rahmen des allgemeinen Abzuges für Versicherungsprämien und Zinsen von Sparkapitalien gemäss Art. 33 Abs. 1 lit. g DBG nur beschränkt oder überhaupt nicht abgezogen werden können und weil sie eine grundsätzlich nicht steuerbare Kapitalrückzahlungskomponente enthalten. Die Abzugsmöglichkeit ist beschränkt, weil der Pauschalabzug insbesondere auch für die Prämien der Krankenkasse, der nicht obligatorischen Unfallversicherung und für die Zinsen von Sparkapitalien beansprucht werden muss ( BGE 130 I 205 E. 7.6.1 S. 216). Es handelt sich um eine pauschalierende Lösung, wie sie bereits im Bundesratsbeschluss über die direkte Bundessteuer enthalten war (vgl. Art. 21 bis Abs. 1 BdBSt und dazu ERNST KÄNZIG, Wehrsteuer [Direkte Bundessteuer], 2. Aufl. 1982, N. 130 zu Art. 21 Abs. 1 lit. c BdBSt ).</w:t>
      </w:r>
    </w:p>
    <w:p>
      <w:r>
        <w:rPr>
          <w:b/>
        </w:rPr>
        <w:t>E. 3.2</w:t>
      </w:r>
    </w:p>
    <w:p>
      <w:r>
        <w:t>Art. 22 Abs. 3 DBG spricht nur von Leibrenten (und Einkünften aus Verpfründung). Die Praxis versteht den Begriff jedoch umfassend. Sie zählt dazu namentlich auch Rentenverträge, die dem Bundesgesetz vom 2. April 1908 über den Versicherungsvertrag (VVG; SR 221.229.1) unterstehen (vgl. Art. 520 OR ). Die Leibrente im Sinne von Art. 516 ff. OR ist eine an das Leben der Person geknüpfte Verpflichtung zur Leistung zeitlich wiederkehrender Zahlungen zumeist in Form von Geld an den Rentengläubiger. Stirbt die versicherte Person, endet die Rentenverpflichtung und fällt ein noch vorhandenes Kapital an den Rentenschuldner, sofern keine Rückgewähr verabredet ist (Urteil 2A.366/2000 vom 15. November 2001 E. 2b, in: StE 2002 B 26.12 Nr. 6; Urteil 2C_596/2007 vom 24. Juni 2008 E. 3.1, in: RDAF 2008 II S. 390; je mit Hinweisen). Die Leibrente kann auch abgekürzt (temporär) abgeschlossen werden in dem Sinne, dass sie nach einer bestimmten Zeit ohnehin endet, sofern die Person nicht vorher stirbt. Voraussetzung ist jedoch, dass aufgrund des Alters mit dem vorzeitigen Versterben mit einer gewissen Wahrscheinlichkeit zu rechnen ist. Andernfalls liegt faktisch eine "Zeitrente" vor. Eine solche auf eine bestimmte Zeit oder bis zu einem bestimmten Alter zu bezahlende Rente ist indessen keine Leibrente. Es handelt sich um eine reine Kapitalanlage, bei welcher ein um den Ertragsanteil (Zinsanteil) vergrössertes Kapital zurückbezahlt wird (RICHNER/FREI/KAUFMANN, a.a.O., N. 46 zu Art. 22 DBG ). Sie fällt mit der Ertragskomponente unter Art. 20 Abs. 1 lit. a DBG ( BGE 131 I 409 E. 5.5.7 S. 422 mit Hinweisen; Urteil 2C_596/2007 vom 24. Juni 2008 E. 3.4, in: RDAF 2008 II S. 390). BGE 135 II 183 S. 187</w:t>
      </w:r>
    </w:p>
    <w:p>
      <w:r>
        <w:rPr>
          <w:b/>
        </w:rPr>
        <w:t>E. 4</w:t>
      </w:r>
    </w:p>
    <w:p>
      <w:r>
        <w:t>Vorliegend geht es nicht um Rentenbetreffnisse, die besteuert werden, sondern um eine Kapitalleistung beim Rückkauf einer Rentenversicherung mit Einmalprämie. Zu prüfen ist, wie diese steuerlich zu behandeln ist.</w:t>
      </w:r>
    </w:p>
    <w:p>
      <w:r>
        <w:rPr>
          <w:b/>
        </w:rPr>
        <w:t>E. 4.1</w:t>
      </w:r>
    </w:p>
    <w:p>
      <w:r>
        <w:t>Kapitalauszahlungen kommen vor beim Rückkauf der Versicherung oder in Form der sog. Rückgewähr, wenn beim vorzeitigen Tod des Versicherten das Kapital nicht an den Versicherer fällt. Solche Kapitalzahlungen können weder unter Art. 20 Abs. 1 lit. a noch Art. 24 lit. b DBG subsumiert werden, weil diese Bestimmungen nur die (rückkaufsfähigen) Kapitalversicherungen, nicht auch die Rentenversicherungen betreffen (vgl. E. 3.1 hiervor; GLADYS LAFFELY MAILLARD, in: Commentaire romand, Impôt fédéral direct, N. 31 zu Art. 22 DBG ; PETER LOCHER, Kommentar zum DBG, 2001, N. 26 zu Art. 24 DBG ; LINDA PETER-SZERENYI, Der Begriff der Vorsorge im Steuerrecht, 2001, S. 337). Obschon das DBG zwischen Kapitalversicherung und Rentenversicherung unterscheidet, definiert es diese beiden Begriffe nicht näher. Die Kapitalversicherung unterscheidet sich von der Rentenversicherung in der Art der Auszahlung. Bei der Kapitalversicherung hat der Versicherer im Versicherungsfall ein Kapital zu zahlen, während bei der Rentenversicherung ab dem vereinbarten Termin eine Rente geschuldet ist (URS R. BEHNISCH, Zur steuerlichen Behandlung des Rückkaufs und der Prämienrückgewähr von Rentenversicherungen, ASA 74 S. 101 [im Folgenden: Steuerliche Behandlung]; MAUTE/STEINER/RUFENER, Steuern und Versicherungen, 1999, S. 263 unten; RICHNER/FREI/KAUFMANN, a.a.O., N. 59 zu Art. 22 DBG ). Da jedoch jede Rente in ein Kapital und jedes Kapital in eine Rente umgewandelt werden kann, kann es für die Unterscheidung zwischen Kapital- und Rentenversicherung - die übrigens im VVG nicht anzutreffen ist - auf die effektive Auszahlungsart nicht ankommen. Abzustellen ist somit darauf, ob eine Renten- oder eine Kapitalversicherung abgeschlossen worden ist (vgl. Urteil 2A.40/1998 vom 10. August 1998 E. 4c/aa, in: StE 1999 B 28 Nr. 6 = RDAF 1998 II S. 462; Urteil 2C_596/2007 vom 24. Juni 2008 E. 3.1, in: RDAF 2008 II S. 390; anderer Ansicht BEHNISCH, Steuerliche Behandlung, ASA 74 S. 116 mit Hinweis auf BGE 107 Ib 315 E. 3b S. 321). Kapitalzahlungen aus Rentenversicherungen fallen auch nicht unter Art. 22 Abs. 1 DBG . Die Vorschrift erfasst "alle Einkünfte aus BGE 135 II 183 S. 188 der Alters-, Hinterlassenen- und Invalidenversicherung, aus Einrichtungen der beruflichen Vorsorge und aus anerkannten Formen der gebundenen Selbstvorsorge, mit Einschluss der Kapitalabfindungen und Rückzahlungen von Einlagen, Prämien und Beiträgen" und somit nach dem Wortlaut alle Einkünfte aus der ersten und der zweiten Säule sowie aus der gebundenen Selbstvorsorge, Säule 3a. Kapitalzahlungen aus Rentenversicherungen können auch nicht den "einmaligen oder wiederkehrenden Zahlungen bei Tod sowie für bleibende körperliche oder gesundheitliche Nachteile" gemäss Art. 23 lit. b DBG gleichgestellt werden. Diese Vorschrift ist auf eigentliche Risikoversicherungen zugeschnitten (vgl. BGE 131 I 409 E. 5.5.5).</w:t>
      </w:r>
    </w:p>
    <w:p>
      <w:r>
        <w:rPr>
          <w:b/>
        </w:rPr>
        <w:t>E. 4.2</w:t>
      </w:r>
    </w:p>
    <w:p>
      <w:r>
        <w:t>Fallen Art. 20 Abs. 1 lit. a und Art. 22 Abs. 1 DBG als Besteuerungsgrundlage für Kapitalleistungen aus Rentenversicherungen ausser Betracht, ist die Anwendbarkeit von Art. 22 Abs. 3 DBG zu prüfen. Diese Vorschrift ("Leibrenten sowie Einkünfte aus Verpfründung sind zu 40 Prozent steuerbar") nennt die Kapitalleistungen aus Leibrenten nicht ausdrücklich, schliesst sie aber auch nicht aus. Bereits im Urteil 2A.40/1998 vom 10. August 1998 (in: StE 1999 B 28 Nr. 6 und RDAF 1998 II S. 462, E. 4c) hatte das Bundesgericht zu Art. 21 bis Abs. 1 lit. a und Abs. 3 erster Satz BdBSt - die mit den Art. 22 Abs. 3 und Art. 24 lit. b DBG vergleichbar sind - entschieden, dass weder das Gesetz Raum lasse noch sonst wie Anlass bestehe, für die Kapitalabfindungen aus Leibrenten von der für die Rentenzahlungen vorgesehenen Regelung abzuweichen. Diese Auffassung wurde im BdBSt noch gestützt durch den 2. Satz in Art. 21 bis Abs. 3, der für "Einkünfte aus Versicherung und Vorsorge in Form einmaliger Kapitalleistungen", die nicht Kapitalversicherungen sind, die "sinngemässe Anwendung" von Art. 21 bis Abs. 1 (und 2) BdBSt vorsah (das heisst, die Besteuerung zu drei oder vier Fünftel, sofern die Prämien und Beiträge zum Erwerb des Anspruchs ganz oder teilweise vom Steuerpflichtigen aufgebracht worden sind). Es ging im damals beurteilten Fall um die Besteuerung einer Kapitalzahlung aus dem Rückkauf einer Rentenversicherung (Urteil 2A.40/1998 vom 10. August 1998 E. 4c, in: StE 1999 B 28 Nr. 6 und RDAF 1998 II S. 462). Bis zu diesem Urteil wurden solche Kapitalleistungen in der Praxis der Kantone überwiegend als "Vermögensanfall aus rückkaufsfähigen Kapitalversicherungen" qualifiziert, was keine Einkommenssteuerfolgen auslöste (vgl. JUNGO/MAUTE, Lebensversicherungen und Steuern, 2003, S. 68). BGE 135 II 183 S. 189 In BGE 131 I 409 hat das Bundesgericht diese Rechtsprechung für die harmonisierten Steuergesetze des Bundes bestätigt. Der Fall betraf zwar eine doppelbesteuerungsrechtliche Problematik: Ausgangspunkt war die Frage, welcher Teil der Rückgewährssumme als Einkommen dem Wohnsitzkanton des Empfängers zuzuweisen war. Das Bundesgericht hat indessen diese Frage nach harmonisierungsrechtlichen Gesichtspunkten beantwortet, das heisst in Auslegung insbesondere der Art. 22 Abs. 3 und Art. 24 lit. b DBG (bzw. Art. 7 Abs. 2 und 4 lit. d des Bundesgesetzes vom 14. Dezember 1990 über die Harmonisierung der direkten Steuern der Kantone und Gemeinden [StHG; SR 642.14] ) und den Rückgewährsbetrag aus einer Leibrentenversicherung im Todesfall im Umfang von 40 Prozent dem für die Besteuerung des Einkommens des Leistungsempfängers zuständigen Kanton (und 60 Prozent dieser Summe dem Kanton des letzten Wohnsitzes des Erblassers) zugewiesen (vgl. BGE 131 I 409 E. 5.5.5 f. und 6.1 S. 420 ff.). Gestützt auf dieses Urteil hat die Schweizerische Steuerkonferenz (SSK) in ihrer Empfehlung vom 7. März 2006 diejenige vom 2./3. April 2003 der bundesgerichtlichen Rechtsprechung angepasst und vorgeschlagen, BGE 131 I 40 Prozent der Rückgewährssumme im Todesfall als Kapitalleistung aus Vorsorge der separaten Einkommenssteuer zum Vorsorgetarif ( Art. 38 DBG ) zu besteuern (zitiert gemäss Kurzmitteilung Nr. 375 der Steuerverwaltung des Kantons Basel-Landschaft vom 6. September 2006; zur Empfehlung der SSK vom 2./3. April 2003, vgl. PETRA HELFENSTEIN, Die Besteuerung der privaten Rentenversicherungen in der Schweiz - eine systematische Darstellung der kantonalen Unterschiede, StR 59/2004 S. 86 ff.).</w:t>
      </w:r>
    </w:p>
    <w:p>
      <w:r>
        <w:rPr>
          <w:b/>
        </w:rPr>
        <w:t>E. 4.3</w:t>
      </w:r>
    </w:p>
    <w:p>
      <w:r>
        <w:t>Dieser Rechtsprechung - Besteuerung von Kapitalzahlungen beim Rückkauf von Rentenversicherungen zu 40 Prozent - ist allerdings auch Kritik erwachsen. Es wird geltend gemacht, sie könne zu Über- oder Unterbesteuerungen führen. Das Leistungsfähigkeitsprinzip werde namentlich verletzt, wenn beim Rückkauf nach kurzer Zeit das Kapital kleiner sei als die Einmalprämie (LAFFELY MAILLARD, a.a.O., N. 31 zu Art. 22 DBG ; s. auch AGNER/DIGERONIMO/NEUHAUS/STEINMANN, Kommentar zum Gesetz über die direkte Bundessteuer, Ergänzungsband, 2000, N. 1b zu Art. 38 DBG S. 140 f.; LOCHER, a.a.O., N. 26 zu Art. 24 DBG ). Da die Rentenversicherung zudem auch das Langleberisiko abdecken müsse, was bei der Festsetzung der Pauschale von 40 Prozent habe berücksichtigt werden müssen, und dieses Risiko beim Rückkauf oder vorzeitigen Tod BGE 135 II 183 S. 190 wegfalle, erweise sich die Pauschale von 40 Prozent im Falle der Kapitalzahlung als zu hoch (URS R. BEHNISCH, Die steuerrechtliche Rechtsprechung des Bundesgerichts im Jahre 2005 [ad BGE 131 I 409 ], ZBJV 143/2007 S. 435). Es wird deshalb von einem Teil der Lehre die Auffassung vertreten, Kapitalleistungen aus Rentenversicherungen sollten nur mit ihrer Ertragskomponente besteuert werden. Die gesetzliche Grundlage wird in Art. 20 Abs. 1 lit. a DBG (AGNER/DIGERONIMO/NEUHAUS/STEINMANN, a.a.O., N. 1b zu Art. 38 DBG S. 141) oder in Art. 16 Abs. 1 DBG erblickt (vgl. LOCHER, a.a.O., N. 26 zu Art. 24 DBG mit weiteren Hinweisen). Nach BEHNISCH könnte der Vorbehalt in Art. 22 Abs. 4 DBG zu Gunsten von Art. 24 lit. b DBG dahingehend verstanden werden, dass die gesamte Leistung im Falle eines Rückkaufs steuerfrei sei (BEHNISCH, Steuerliche Behandlung, ASA 74 S. 117; ablehnend LOCHER, a.a.O., N. 26 zu Art. 24 DBG ; Botschaft vom 25. Mai 1983 über die Steuerharmonisierung, BBl 1983 III 165 ad Art. 22 E-DBG i.f.). Nach anderer Ansicht ist die Rechtsprechung zur Besteuerung von Kapitalleistungen aus Rentenversicherungen vertretbar (YVES NOËL, Double imposition intercantonale et internationale, ASA 76 S. 67 zu BGE 131 I 409 ), oder es wird geltend gemacht, dass die Lösung vom Gesetzgeber gewollt sei, weshalb nur eine Gesetzesänderung Abhilfe schaffen könne (LAFFELY MAILLARD, a.a.O., N. 31 zu Art. 22 DBG ).</w:t>
      </w:r>
    </w:p>
    <w:p>
      <w:r>
        <w:rPr>
          <w:b/>
        </w:rPr>
        <w:t>E. 4.4</w:t>
      </w:r>
    </w:p>
    <w:p>
      <w:r>
        <w:t>Der Gesetzgeber ist bei der Festsetzung der Pauschale von Erfahrungswerten ausgegangen. Der Besteuerung von Leibrenten (sowie Einkünften aus Verpfründung) zu 40 Prozent nach Art. 22 Abs. 3 DBG liegen versicherungswirtschaftliche Überlegungen und Berechnungen zugrunde. Sie beruht auf dem Modellfall, dass im Alter von 62 Jahren eine Rentenversicherung begründet wird und nach zehn Jahren die Zinskomponente (je nach Geschlecht) leicht unter bzw. über 40 Prozent liegt, wobei in diesem Zeitpunkt rund die Hälfte der statistischen Lebenserwartung erreicht wird (AGNER/DIGERONIMO/NEUHAUS/STEINMANN, a.a.O., N. 4a zu Art. 22 DBG S. 95; HANS-JÜRG NEUHAUS, Die steuerlichen Massnahmen im Bundesgesetz vom 19. März 1999 über das Stabilisierungsprogramm 1998, ASA 68 S. 294; s. auch Urteil 2C_596/2007 vom 24. Juni 2008 E. 4.3, in: RDAF 2008 II S. 390). Möglich wäre auch die separate Berechnung der steuerbaren Zinskomponente, doch wäre das mit einem erheblichen administrativen Aufwand verbunden, zumal die Berechnung getrennt nach Rentenbeginn, Alter und Geschlecht erfolgen müsste BGE 135 II 183 S. 191 (vgl. NEUHAUS, a.a.O., S. 295). Die Besteuerung der Rentenzahlungen nach einem pauschalierten Ansatz, wie ihn der Gesetzgeber vorgesehen hat, wird denn auch in der Literatur soweit ersichtlich nicht grundsätzlich kritisiert (mit Ausnahme des Satzes von 40 Prozent, der zum Teil noch immer als zu hoch betrachtet wird, HÖHN/WALDBURGER, Steuerrecht, Bd. I, 9. Aufl. 2001, § 14 N. 103 S. 339). Die erwähnte Kritik richtet sich vielmehr gegen die Anwendung der pauschalen Besteuerung nach Art. 22 Abs. 3 DBG auch auf Kapitalzahlungen aus Rentenversicherungen.</w:t>
      </w:r>
    </w:p>
    <w:p>
      <w:r>
        <w:rPr>
          <w:b/>
        </w:rPr>
        <w:t>E. 4.5</w:t>
      </w:r>
    </w:p>
    <w:p>
      <w:r>
        <w:t>Die von der Doktrin vorgetragenen Bedenken sind durchaus ernst zu nehmen. Eine vollumfängliche Freistellung der Besteuerung der Kapitalrückzahlung aus Leibrenten analog Art. 24 lit. b DBG - wie von einem Teil der Lehre gefordert - kann indessen nicht in Frage kommen. Eine gesetzliche Grundlage besteht nicht, um diese für die Kapitalversicherungen geltende Regelung analog auf Rentenversicherungen anzuwenden (LAFFELY MAILLARD, a.a.O., N. 31 zu Art. 22 DBG ; LOCHER, a.a.O., N. 26 zu Art. 24 DBG ). Art. 24 lit. b DBG gilt nur für die rückkaufsfähigen Kapitalversicherungen und nicht für Rentenversicherungen (anderer Meinung BEHNISCH, Steuerliche Behandlung, ASA 74 S. 114 ff., der in wirtschaftlicher Betrachtungsweise [S. 116] argumentiert, dass mit dem Rückkauf der Versicherung das versicherte Langelebrisiko dahinfällt und sich damit die Rentenversicherung nicht mehr von einer Kapitalversicherung unterscheide). An sich könnte die Zinskomponente über die Generalklausel von Art. 20 Abs. 1 DBG auch direkt und in ihrer tatsächlichen Höhe besteuert werden. Zu den "Erträgen aus beweglichem Vermögen" im Sinne dieser Bestimmung gehören grundsätzlich alle "Zinsen aus Guthaben". Die Aufzählung in lit. a-f hat bloss exemplifikativen Charakter. Dem steht indessen entgegen, dass nach Ablauf der Aufschubphase (mit Beginn der Rentenzahlungen) die pauschalierende Methode der Besteuerung eingreift ( Art. 22 Abs. 3 DBG ). Es ist daher mit Blick auf einen Rückkauf oder eine Rückgewähr in der Rentenphase ausgeschlossen, dass die in den Rentenzahlungen enthaltenen Ertragskomponenten pauschal, die in den Kapitalzahlungen enthaltenen Ertragskomponenten hingegen konkret berechnet werden. Eine derartige Mischrechnung wäre auch mit praktischen Schwierigkeiten verbunden. Das Bundesgericht hat einen solchen Methodendualismus in BGE 131 I 409 E. 6.1 S. 422 f. daher abgelehnt. Abhilfe schaffen könnte nur der Gesetzgeber, sofern sich die BGE 135 II 183 S. 192 pauschale Besteuerung von 40 Prozent gesamthaft oder in Bezug auf Kapitalzahlungen als zu hoch erweisen sollte. Den Unzulänglichkeiten des Gesetzes kann auch dadurch Rechnung getragen werden, dass bei Leibrenten von kurzer Dauer (weniger als fünf Jahre, vgl. Art. 20 Abs. 1 lit. a zweiter Satz DBG), die schwerlich der Vorsorge zugerechnet werden können und die sich den "Zeitrenten" annähern, nur die Zinskomponente als "Ertrag aus beweglichem Vermögen" im Sinne von Art. 20 Abs. 1 DBG erfasst wird (vgl. vorn E. 3.2). Die Aufzählung in Art. 20 Abs. 1 lit. a-f DBG hat, wie erwähnt, nicht abschliessenden Charakter (zum Begriff "Zeitrente", s. auch Urteil 2A.366/2000 vom 15. November 2001 E. 2b, in: StE 2002 B 26.12 Nr. 6; Urteil 2C_596/2007 vom 24. Juni 2008 E. 3.4, in: RDAF 2008 II S. 390; RICHNER/FREI/KAUFMANN, a.a.O., N. 46 zu Art. 22 DBG ).</w:t>
      </w:r>
    </w:p>
    <w:p>
      <w:r>
        <w:rPr>
          <w:b/>
        </w:rPr>
        <w:t>E. 5.1</w:t>
      </w:r>
    </w:p>
    <w:p>
      <w:r>
        <w:t>Der Beschwerdeführer, geboren am 22. November 1943, schloss den Vertrag mit der Versicherungsgesellschaft für die Rentenversicherung in US-Dollar im Alter von 57 Jahren am 26. Januar 2001 ab. Versicherte Person und Versicherungsnehmer war der Beschwerdeführer. Der Rentenbeginn für die monatlichen Rentenzahlungen wurde auf den 20. Dezember 2005 festgelegt. Die letzte Rente wäre am 20. November 2022 fällig geworden. Im Todesfall während der Aufschubsphase (Ansparphase) wäre das Deckungskapital, im Todesfall während der Rentendauer der Rückkaufswert fällig geworden. Ab dem 20. Dezember 2022 wäre die Versicherung als Leibrente zugunsten der versicherten Person, solange diese lebte, weitergeführt worden. Finanziert wurde die Versicherung durch den Beschwerdeführer mit einer Einmaleinlage von USD 260'000.- (einschliesslich Stempelabgabe). Da die Überschüsse offenbar nicht den Erwartungen entsprachen, stellte der Beschwerdeführer am 16. Dezember 2005, also noch vor der ersten Rentenzahlung (20. Dezember 2005), ein Gesuch um Rückkauf der Versicherung. Gemäss Ziff. 8.4 der Allgemeinen Versicherungsbedingungen entspricht der Rückkaufswert der mit einer Einmalprämie finanzierten Versicherung beim Rückkauf vor dem Rentenbeginn dem Deckungskapital vermindert um den allfälligen Zinsrisikoabzug. Beim Rückkauf nach Rentenbeginn entspricht der Rückkaufswert dem Barwert der noch zu leistenden Renten. Am 23. Januar 2007 wurde dem Beschwerdeführer der Rückkaufswert im Betrag von USD 305'630.- von der Versicherung ausbezahlt. BGE 135 II 183 S. 193 Nicht zutreffend ist im Übrigen die Feststellung des Beschwerdeführers, er habe aus dieser Versicherung einen Verlust erlitten. In der Rechnungswährung (USD) erzielte er vielmehr einen Gewinn.</w:t>
      </w:r>
    </w:p>
    <w:p>
      <w:r>
        <w:rPr>
          <w:b/>
        </w:rPr>
        <w:t>E. 5.2</w:t>
      </w:r>
    </w:p>
    <w:p>
      <w:r>
        <w:t>Gemäss Art. 90 Abs. 1 VVG ist der Versicherer verpflichtet, jede Lebensversicherung, für welche die Prämien wenigstens für drei Jahre entrichtet worden sind, auf Begehren des Anspruchsberechtigten ganz oder teilweise in eine beitragsfreie Versicherung umzuwandeln. Nach Absatz 2 dieser Vorschrift kann der Versicherungsnehmer statt der Umwandlung auch den Rückkauf wählen (sofern der Vertrag einen Rückkaufswert hat). Der Rückkauf führt somit zur Vertragsbeendigung unter Vergütung des individuellen Rückkaufswerts durch das Versicherungsunternehmen (s. auch ANDREA EISNER-KIEFER, Beendigung des Versicherungsvertrages, ZSR 126/2007 I S. 384; Gesamtrevision des Bundesgesetzes über den Versicherungsvertrag [VVG], Erläuternder Bericht der Expertenkommission vom 31. Juli 2006, in: Totalrevision VVG, Ein Wurf für die nächsten 100 Jahre?, Beiträge zur Tagung vom 23. November 2006, Anhang S. 88).</w:t>
      </w:r>
    </w:p>
    <w:p>
      <w:r>
        <w:rPr>
          <w:b/>
        </w:rPr>
        <w:t>E. 5.3</w:t>
      </w:r>
    </w:p>
    <w:p>
      <w:r>
        <w:t>Von der Möglichkeit des Rückkaufs hat auch der Beschwerdeführer Gebrauch gemacht mit der Folge, dass der Versicherungsvertrag mit dem Rückkaufsgesuch an den Versicherer beendet wurde. Damit hatte der Vertrag weniger als fünf Jahre Bestand. Es bestehen keine Anhaltspunkte, dass die Parteien den Vertrag über den Rückkaufszeitpunkt hinaus weitergeführt hätten oder dass bereits Rentenbetreffnisse zur Auszahlung gelangt wären. Vielmehr weist auch der Beschwerdeführer darauf hin, dass ihm das Deckungskapital, vermindert um den allfälligen Zinsrisikoabzug, ausbezahlt worden sei. Unter diesen Umständen stellt sich die Frage, ob die Rückkaufssumme unter die "Einkünfte aus Vorsorge" (vgl. Titel vor Art. 22 DBG ) fällt. Art. 22 Abs. 3 DBG findet nur auf Versicherungsverhältnisse Anwendung, die der Vorsorge dienen. Das muss auch für die Kapitalzahlung aus der Ablösung einer Leibrente gelten. Der Begriff der Vorsorge ist in den Steuergesetzen nicht allgemein definiert. Immerhin legt Art. 20 Abs. 1 lit. a DBG für die rückkaufsfähigen Kapitalversicherungen mit Einmalprämie fest, wann eine solche Versicherung der "Vorsorge dient". Rückkaufsfähige Kapitalversicherungen mit Einmalprämie sind im Erlebensfall oder bei Rückkauf einkommenssteuerfrei, sofern sie der Vorsorge dienen BGE 135 II 183 S. 194 ( Art. 20 Abs. 1 lit. a DBG ). Als der Vorsorge dienend gilt gemäss dieser Vorschrift die Auszahlung der Versicherungsleistung ab dem vollendeten 60. Altersjahr des Versicherten auf Grund eines mindestens fünfjährigen Vertragsverhältnisses, das vor Vollendung des 66. Altersjahres begründet wurde. In diesem Fall sind die Leistungen aus der Versicherung einkommenssteuerfrei (Art. 20 Abs. 1 lit. a zweiter und dritter Satz DBG). Es rechtfertigt sich, im vorliegenden Fall, hilfsweise (analog) auf diese Begriffsumschreibung abzustellen. Auch wenn es sich nicht um eine Kapital-, sondern eine Rentenversicherung handelt, müssen doch vergleichbare Verhältnisse hergestellt werden. Erforderlich wäre ein mindestens fünf Jahre andauerndes Vertragsverhältnis (in diesem Sinn Urteil 2C_596/2007 vom 24. Juni 2008 E. 4.5, in RDAF 2008 II S. 390). Diese Frist ist im vorliegenden Fall nicht eingehalten worden. Es rechtfertigt sich daher nicht, dem vorliegend streitigen Vertragsverhältnis, das weniger als volle fünf Jahre gedauert hat, den Vorsorgecharakter zuzuerkennen. Art. 22 Abs. 3 DBG findet auf die vorliegende Rückkaufsleistung keine Anwendung. Dieses Ergebnis rechtfertigt sich umso mehr, als mit der pauschalen Besteuerung von 40 Prozent der Rückkaufssumme nach einer Laufzeit von nicht einmal vollen fünf Jahren offensichtlich mehr als nur die Ertragskomponente besteuert wird.</w:t>
      </w:r>
    </w:p>
    <w:p>
      <w:r>
        <w:rPr>
          <w:b/>
        </w:rPr>
        <w:t>E. 5.4</w:t>
      </w:r>
    </w:p>
    <w:p>
      <w:r>
        <w:t>Es stellt sich die Frage, wie die Kapitalleistung zu besteuern ist. Als Kapitalversicherung kann die vom Beschwerdeführer geschlossene Rentenversicherung nicht betrachtet werden. Entscheidend ist, dass eine Rentenversicherung, keine Kapitalversicherung abgeschlossen wurde (vgl. vorstehende E. 4.1). Art. 20 Abs. 1 lit. a DBG (Besteuerung rückkaufsfähiger Kapitalversicherung ohne Vorsorgecharakter mit der Ertragskomponente) ist auf die Rentenversicherung daher nicht direkt anwendbar. Da der Versicherung der Vorsorgecharakter fehlt, kommt auch Art. 24 lit. b DBG nicht in Betracht. Die Aufzählung in Art. 20 Abs. 1 DBG hat indessen lediglich exemplifikativen Charakter, wie aus dem Einleitungssatz hervorgeht ("insbesondere"). Es ist daher nicht ausgeschlossen, die Rückkaufssumme nur mit der Ertragskomponente der Einkommenssteuer zu unterstellen. Die gesetzliche Grundlage findet sich in Art. 20 Abs. 1 in Verbindung mit Art. 16 Abs. 1 DBG . Da die Renten noch nicht zu laufen begonnen haben und das Rentenstammrecht unangetastet ist, stellen sich bei deren Berechnung keine besonderen Schwierigkeiten.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